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5DC" w:rsidRDefault="007505DC" w:rsidP="003674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05DC" w:rsidRDefault="007505DC" w:rsidP="003674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674A2" w:rsidRDefault="003674A2" w:rsidP="003674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 класс.</w:t>
      </w:r>
    </w:p>
    <w:p w:rsidR="003674A2" w:rsidRDefault="003674A2" w:rsidP="003674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674A2" w:rsidRDefault="003674A2" w:rsidP="003674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674A2" w:rsidRDefault="003674A2" w:rsidP="003674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Зачёт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литературе </w:t>
      </w:r>
    </w:p>
    <w:p w:rsidR="003674A2" w:rsidRDefault="003674A2" w:rsidP="003674A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Конспекты </w:t>
      </w:r>
    </w:p>
    <w:p w:rsidR="003674A2" w:rsidRDefault="003674A2" w:rsidP="003674A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674A2" w:rsidRDefault="003674A2" w:rsidP="003674A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674A2" w:rsidRDefault="003674A2" w:rsidP="003674A2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I.</w:t>
      </w:r>
      <w:r>
        <w:rPr>
          <w:rFonts w:ascii="Times New Roman" w:eastAsia="Times New Roman" w:hAnsi="Times New Roman"/>
          <w:sz w:val="14"/>
          <w:szCs w:val="14"/>
          <w:lang w:eastAsia="ru-RU"/>
        </w:rPr>
        <w:t>                   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История создания повести А.С. Пушкина «Капитанская дочка»</w:t>
      </w:r>
    </w:p>
    <w:p w:rsidR="003674A2" w:rsidRDefault="003674A2" w:rsidP="003674A2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Е. Пугачев в «Капитанской дочке»</w:t>
      </w:r>
    </w:p>
    <w:p w:rsidR="003674A2" w:rsidRDefault="003674A2" w:rsidP="003674A2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Гринев: жизненный путь и нравственная оценка его личности.</w:t>
      </w:r>
    </w:p>
    <w:p w:rsidR="003674A2" w:rsidRDefault="003674A2" w:rsidP="003674A2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Гринев и Швабрин.</w:t>
      </w:r>
    </w:p>
    <w:p w:rsidR="003674A2" w:rsidRDefault="003674A2" w:rsidP="003674A2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Семья капитана Миронова.</w:t>
      </w:r>
    </w:p>
    <w:p w:rsidR="003674A2" w:rsidRDefault="003674A2" w:rsidP="003674A2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 Маша Миронова – нравственный идеал Пушкина.</w:t>
      </w:r>
    </w:p>
    <w:p w:rsidR="003674A2" w:rsidRDefault="003674A2" w:rsidP="003674A2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</w:t>
      </w:r>
    </w:p>
    <w:p w:rsidR="003674A2" w:rsidRDefault="003674A2" w:rsidP="003674A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674A2" w:rsidRDefault="003674A2" w:rsidP="003674A2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674A2" w:rsidRDefault="003674A2" w:rsidP="003674A2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II.</w:t>
      </w:r>
      <w:r>
        <w:rPr>
          <w:rFonts w:ascii="Times New Roman" w:eastAsia="Times New Roman" w:hAnsi="Times New Roman"/>
          <w:sz w:val="14"/>
          <w:szCs w:val="14"/>
          <w:lang w:eastAsia="ru-RU"/>
        </w:rPr>
        <w:t>           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Романтизм ка литературное направление.</w:t>
      </w:r>
    </w:p>
    <w:p w:rsidR="003674A2" w:rsidRDefault="003674A2" w:rsidP="003674A2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Особенности композиции поэмы «Мцыри».</w:t>
      </w:r>
    </w:p>
    <w:p w:rsidR="003674A2" w:rsidRDefault="003674A2" w:rsidP="003674A2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Роль описаний природы в поэме.</w:t>
      </w:r>
    </w:p>
    <w:p w:rsidR="003674A2" w:rsidRDefault="003674A2" w:rsidP="003674A2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7505DC">
        <w:rPr>
          <w:rFonts w:ascii="Times New Roman" w:eastAsia="Times New Roman" w:hAnsi="Times New Roman"/>
          <w:sz w:val="24"/>
          <w:szCs w:val="24"/>
          <w:lang w:eastAsia="ru-RU"/>
        </w:rPr>
        <w:t xml:space="preserve"> Мцыри как романтический герой.</w:t>
      </w:r>
    </w:p>
    <w:p w:rsidR="007505DC" w:rsidRDefault="007505DC" w:rsidP="003674A2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 Образ города в комедии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Н.В.Гоголя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«Ревизор».</w:t>
      </w:r>
    </w:p>
    <w:p w:rsidR="007505DC" w:rsidRDefault="007505DC" w:rsidP="003674A2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 Образ Хлестакова.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Хлестаковщина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как нравственное явление.</w:t>
      </w:r>
    </w:p>
    <w:p w:rsidR="003674A2" w:rsidRDefault="003674A2" w:rsidP="003674A2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674A2" w:rsidRDefault="003674A2" w:rsidP="003674A2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3674A2" w:rsidRDefault="003674A2" w:rsidP="003674A2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0F47" w:rsidRDefault="00D20F47"/>
    <w:sectPr w:rsidR="00D20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4A2"/>
    <w:rsid w:val="003674A2"/>
    <w:rsid w:val="007505DC"/>
    <w:rsid w:val="00D2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4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4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7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2024-10-22T06:05:00Z</dcterms:created>
  <dcterms:modified xsi:type="dcterms:W3CDTF">2024-10-22T06:19:00Z</dcterms:modified>
</cp:coreProperties>
</file>